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84" w:rsidRDefault="00350384" w:rsidP="00350384"/>
    <w:p w:rsidR="00350384" w:rsidRPr="005B009F" w:rsidRDefault="00350384" w:rsidP="00350384">
      <w:pPr>
        <w:spacing w:after="0"/>
        <w:ind w:right="1134"/>
        <w:jc w:val="center"/>
        <w:rPr>
          <w:rFonts w:ascii="Times New Roman" w:eastAsia="Times New Roman" w:hAnsi="Times New Roman"/>
          <w:spacing w:val="20"/>
          <w:kern w:val="28"/>
        </w:rPr>
      </w:pPr>
      <w:r>
        <w:rPr>
          <w:rFonts w:ascii="Times New Roman" w:eastAsia="Times New Roman" w:hAnsi="Times New Roman"/>
          <w:noProof/>
          <w:spacing w:val="20"/>
          <w:kern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-49970</wp:posOffset>
            </wp:positionH>
            <wp:positionV relativeFrom="paragraph">
              <wp:posOffset>-78251</wp:posOffset>
            </wp:positionV>
            <wp:extent cx="527881" cy="606669"/>
            <wp:effectExtent l="19050" t="0" r="5519" b="0"/>
            <wp:wrapNone/>
            <wp:docPr id="7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81" cy="606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009F">
        <w:rPr>
          <w:rFonts w:ascii="Times New Roman" w:eastAsia="Times New Roman" w:hAnsi="Times New Roman"/>
          <w:spacing w:val="20"/>
          <w:kern w:val="28"/>
        </w:rPr>
        <w:t>РОССИЙСКАЯ  ФЕДЕРАЦИЯ</w:t>
      </w:r>
    </w:p>
    <w:p w:rsidR="00350384" w:rsidRPr="005B009F" w:rsidRDefault="00350384" w:rsidP="00350384">
      <w:pPr>
        <w:spacing w:after="0"/>
        <w:ind w:right="1134"/>
        <w:jc w:val="center"/>
        <w:rPr>
          <w:rFonts w:ascii="Times New Roman" w:eastAsia="Times New Roman" w:hAnsi="Times New Roman"/>
          <w:spacing w:val="44"/>
          <w:kern w:val="28"/>
        </w:rPr>
      </w:pPr>
      <w:r w:rsidRPr="005B009F">
        <w:rPr>
          <w:rFonts w:ascii="Times New Roman" w:eastAsia="Times New Roman" w:hAnsi="Times New Roman"/>
          <w:spacing w:val="44"/>
          <w:kern w:val="28"/>
        </w:rPr>
        <w:t xml:space="preserve">        РОСТОВСКАЯ ОБЛАСТЬ</w:t>
      </w:r>
    </w:p>
    <w:p w:rsidR="00350384" w:rsidRPr="005B009F" w:rsidRDefault="00350384" w:rsidP="00350384">
      <w:pPr>
        <w:spacing w:after="0"/>
        <w:jc w:val="center"/>
        <w:rPr>
          <w:rFonts w:ascii="Times New Roman" w:eastAsia="Times New Roman" w:hAnsi="Times New Roman"/>
          <w:b/>
        </w:rPr>
      </w:pPr>
      <w:r w:rsidRPr="005B009F">
        <w:rPr>
          <w:rFonts w:ascii="Times New Roman" w:eastAsia="Times New Roman" w:hAnsi="Times New Roman"/>
          <w:b/>
        </w:rPr>
        <w:t xml:space="preserve">    муниципальное бюджетное дошкольное образовательное учреждение </w:t>
      </w:r>
    </w:p>
    <w:p w:rsidR="00350384" w:rsidRPr="005B009F" w:rsidRDefault="00350384" w:rsidP="00350384">
      <w:pPr>
        <w:spacing w:after="0"/>
        <w:jc w:val="center"/>
        <w:rPr>
          <w:rFonts w:ascii="Times New Roman" w:eastAsia="Times New Roman" w:hAnsi="Times New Roman"/>
          <w:b/>
        </w:rPr>
      </w:pPr>
      <w:r w:rsidRPr="005B009F">
        <w:rPr>
          <w:rFonts w:ascii="Times New Roman" w:eastAsia="Times New Roman" w:hAnsi="Times New Roman"/>
          <w:b/>
        </w:rPr>
        <w:t>г. Шахты Ростовской области</w:t>
      </w:r>
    </w:p>
    <w:p w:rsidR="00350384" w:rsidRPr="005B009F" w:rsidRDefault="00350384" w:rsidP="00350384">
      <w:pPr>
        <w:spacing w:after="0"/>
        <w:jc w:val="center"/>
        <w:rPr>
          <w:rFonts w:ascii="Times New Roman" w:eastAsia="Times New Roman" w:hAnsi="Times New Roman"/>
          <w:b/>
        </w:rPr>
      </w:pPr>
      <w:r w:rsidRPr="005B009F">
        <w:rPr>
          <w:rFonts w:ascii="Times New Roman" w:eastAsia="Times New Roman" w:hAnsi="Times New Roman"/>
          <w:b/>
        </w:rPr>
        <w:t xml:space="preserve"> «Детский сад комбинированного вида №28» </w:t>
      </w:r>
    </w:p>
    <w:p w:rsidR="00350384" w:rsidRPr="005B009F" w:rsidRDefault="00350384" w:rsidP="00350384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5B009F">
        <w:rPr>
          <w:rFonts w:ascii="Times New Roman" w:eastAsia="Times New Roman" w:hAnsi="Times New Roman"/>
          <w:sz w:val="16"/>
          <w:szCs w:val="16"/>
        </w:rPr>
        <w:t xml:space="preserve">   346537 г. Шахты, Ростовской обл.,  ул. Ландау</w:t>
      </w:r>
      <w:r w:rsidRPr="005B009F">
        <w:rPr>
          <w:rFonts w:ascii="Times New Roman" w:eastAsia="Times New Roman" w:hAnsi="Times New Roman"/>
          <w:sz w:val="16"/>
          <w:szCs w:val="16"/>
          <w:lang w:val="en-US"/>
        </w:rPr>
        <w:t xml:space="preserve">, 5        </w:t>
      </w:r>
      <w:r>
        <w:rPr>
          <w:rFonts w:ascii="Times New Roman" w:eastAsia="Times New Roman" w:hAnsi="Times New Roman"/>
          <w:sz w:val="16"/>
          <w:szCs w:val="16"/>
          <w:lang w:val="en-US"/>
        </w:rPr>
        <w:t xml:space="preserve">                           </w:t>
      </w:r>
      <w:bookmarkStart w:id="0" w:name="_GoBack"/>
      <w:bookmarkEnd w:id="0"/>
      <w:r w:rsidRPr="005B009F">
        <w:rPr>
          <w:rFonts w:ascii="Times New Roman" w:eastAsia="Times New Roman" w:hAnsi="Times New Roman"/>
          <w:sz w:val="16"/>
          <w:szCs w:val="16"/>
          <w:lang w:val="en-US"/>
        </w:rPr>
        <w:t xml:space="preserve">   </w:t>
      </w:r>
      <w:r w:rsidRPr="005B009F">
        <w:rPr>
          <w:rFonts w:ascii="Times New Roman" w:eastAsia="Times New Roman" w:hAnsi="Times New Roman"/>
          <w:sz w:val="16"/>
          <w:szCs w:val="16"/>
        </w:rPr>
        <w:t>т</w:t>
      </w:r>
      <w:r>
        <w:rPr>
          <w:rFonts w:ascii="Times New Roman" w:eastAsia="Times New Roman" w:hAnsi="Times New Roman"/>
          <w:sz w:val="16"/>
          <w:szCs w:val="16"/>
          <w:lang w:val="en-US"/>
        </w:rPr>
        <w:t>. 26-00-31</w:t>
      </w:r>
      <w:r w:rsidRPr="005B009F">
        <w:rPr>
          <w:rFonts w:ascii="Times New Roman" w:eastAsia="Times New Roman" w:hAnsi="Times New Roman"/>
          <w:sz w:val="16"/>
          <w:szCs w:val="16"/>
          <w:lang w:val="en-US"/>
        </w:rPr>
        <w:t xml:space="preserve">                  </w:t>
      </w:r>
      <w:r>
        <w:rPr>
          <w:rFonts w:ascii="Times New Roman" w:eastAsia="Times New Roman" w:hAnsi="Times New Roman"/>
          <w:sz w:val="16"/>
          <w:szCs w:val="16"/>
          <w:lang w:val="en-US"/>
        </w:rPr>
        <w:t xml:space="preserve">      </w:t>
      </w:r>
      <w:r w:rsidRPr="005B009F">
        <w:rPr>
          <w:rFonts w:ascii="Times New Roman" w:eastAsia="Times New Roman" w:hAnsi="Times New Roman"/>
          <w:sz w:val="16"/>
          <w:szCs w:val="16"/>
          <w:lang w:val="en-US"/>
        </w:rPr>
        <w:t xml:space="preserve">  </w:t>
      </w:r>
      <w:r>
        <w:rPr>
          <w:rFonts w:ascii="Times New Roman" w:hAnsi="Times New Roman" w:cs="Times New Roman"/>
          <w:sz w:val="16"/>
          <w:szCs w:val="16"/>
          <w:lang w:val="en-US"/>
        </w:rPr>
        <w:t>e-mail ms.mbdou28@mail.ru</w:t>
      </w:r>
    </w:p>
    <w:p w:rsidR="00350384" w:rsidRPr="005B009F" w:rsidRDefault="00350384" w:rsidP="00350384">
      <w:pPr>
        <w:spacing w:after="0"/>
        <w:jc w:val="right"/>
        <w:rPr>
          <w:rFonts w:ascii="Times New Roman" w:eastAsia="Times New Roman" w:hAnsi="Times New Roman"/>
          <w:sz w:val="28"/>
          <w:szCs w:val="28"/>
          <w:lang w:val="en-US"/>
        </w:rPr>
      </w:pPr>
      <w:r w:rsidRPr="00CD6997">
        <w:rPr>
          <w:rFonts w:ascii="Times New Roman" w:eastAsia="Times New Roman" w:hAnsi="Times New Roman"/>
          <w:noProof/>
          <w:sz w:val="24"/>
          <w:szCs w:val="24"/>
        </w:rPr>
        <w:pict>
          <v:line id="Прямая соединительная линия 1" o:spid="_x0000_s1026" style="position:absolute;left:0;text-align:left;z-index:251660288;visibility:visible" from="-21.65pt,2.5pt" to="548.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" strokeweight="4.5pt">
            <v:stroke linestyle="thickThin"/>
          </v:line>
        </w:pict>
      </w:r>
    </w:p>
    <w:p w:rsidR="00350384" w:rsidRPr="005B009F" w:rsidRDefault="00350384" w:rsidP="00350384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350384" w:rsidRPr="006C52DC" w:rsidRDefault="00350384" w:rsidP="00350384">
      <w:pPr>
        <w:spacing w:after="0"/>
        <w:rPr>
          <w:lang w:val="en-US"/>
        </w:rPr>
      </w:pPr>
    </w:p>
    <w:p w:rsidR="00350384" w:rsidRPr="001D4474" w:rsidRDefault="00350384" w:rsidP="0035038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50384" w:rsidRPr="001D4474" w:rsidRDefault="00350384" w:rsidP="0035038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50384" w:rsidRPr="00163A5E" w:rsidRDefault="00350384" w:rsidP="00350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163A5E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350384" w:rsidRPr="00163A5E" w:rsidRDefault="00350384" w:rsidP="00350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163A5E">
        <w:rPr>
          <w:rFonts w:ascii="Times New Roman" w:hAnsi="Times New Roman" w:cs="Times New Roman"/>
          <w:sz w:val="28"/>
          <w:szCs w:val="28"/>
        </w:rPr>
        <w:t>по итогам мониторинга достижения детьми планируемых результатов освоения адаптированного основной образовательной программы по образовательной области</w:t>
      </w:r>
    </w:p>
    <w:p w:rsidR="00350384" w:rsidRPr="00163A5E" w:rsidRDefault="00350384" w:rsidP="00350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163A5E">
        <w:rPr>
          <w:rFonts w:ascii="Times New Roman" w:hAnsi="Times New Roman" w:cs="Times New Roman"/>
          <w:sz w:val="28"/>
          <w:szCs w:val="28"/>
        </w:rPr>
        <w:t>«Художественно-эстетическое развитие. Музыка»</w:t>
      </w:r>
    </w:p>
    <w:p w:rsidR="00350384" w:rsidRDefault="00350384" w:rsidP="003503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 начало 2021-2022</w:t>
      </w:r>
      <w:r w:rsidRPr="00163A5E">
        <w:rPr>
          <w:rFonts w:ascii="Times New Roman" w:hAnsi="Times New Roman" w:cs="Times New Roman"/>
          <w:sz w:val="28"/>
          <w:szCs w:val="28"/>
        </w:rPr>
        <w:t xml:space="preserve"> учебного года)</w:t>
      </w:r>
    </w:p>
    <w:p w:rsidR="00350384" w:rsidRDefault="00350384" w:rsidP="003503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Объект мониторинга: этапы развития музыкальных способностей у детей.</w:t>
      </w:r>
    </w:p>
    <w:p w:rsidR="00350384" w:rsidRDefault="00350384" w:rsidP="003503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мониторинга:</w:t>
      </w:r>
    </w:p>
    <w:p w:rsidR="00350384" w:rsidRDefault="00350384" w:rsidP="003503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возраста от 3 до 7 лет.</w:t>
      </w:r>
    </w:p>
    <w:p w:rsidR="00350384" w:rsidRDefault="00350384" w:rsidP="003503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мониторинга:</w:t>
      </w:r>
    </w:p>
    <w:p w:rsidR="00350384" w:rsidRPr="00691878" w:rsidRDefault="00350384" w:rsidP="00350384">
      <w:pPr>
        <w:pStyle w:val="a3"/>
        <w:numPr>
          <w:ilvl w:val="0"/>
          <w:numId w:val="1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 w:rsidRPr="00691878">
        <w:rPr>
          <w:rFonts w:ascii="Times New Roman" w:hAnsi="Times New Roman" w:cs="Times New Roman"/>
          <w:sz w:val="28"/>
          <w:szCs w:val="28"/>
        </w:rPr>
        <w:t>Проследить этапы развития музыкальных способностей у детей.</w:t>
      </w:r>
    </w:p>
    <w:p w:rsidR="00350384" w:rsidRPr="00691878" w:rsidRDefault="00350384" w:rsidP="00350384">
      <w:pPr>
        <w:pStyle w:val="a3"/>
        <w:numPr>
          <w:ilvl w:val="0"/>
          <w:numId w:val="1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 w:rsidRPr="00691878">
        <w:rPr>
          <w:rFonts w:ascii="Times New Roman" w:hAnsi="Times New Roman" w:cs="Times New Roman"/>
          <w:sz w:val="28"/>
          <w:szCs w:val="28"/>
        </w:rPr>
        <w:t>Подобрать оптимальные формы и методы работы с детьми, наилучшим образом сконструировать музыкально-педагогический процесс.</w:t>
      </w:r>
    </w:p>
    <w:p w:rsidR="00350384" w:rsidRDefault="00350384" w:rsidP="00350384">
      <w:pPr>
        <w:pStyle w:val="a3"/>
        <w:numPr>
          <w:ilvl w:val="0"/>
          <w:numId w:val="1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 w:rsidRPr="00691878">
        <w:rPr>
          <w:rFonts w:ascii="Times New Roman" w:hAnsi="Times New Roman" w:cs="Times New Roman"/>
          <w:sz w:val="28"/>
          <w:szCs w:val="28"/>
        </w:rPr>
        <w:t>Привлечь к проблемам музыкального воспитания и образования воспитателей и родителей воспитанников МБДОУ.</w:t>
      </w:r>
    </w:p>
    <w:p w:rsidR="00350384" w:rsidRDefault="00350384" w:rsidP="00350384">
      <w:pPr>
        <w:pStyle w:val="a3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pStyle w:val="a3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 w:rsidRPr="00691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Методы мониторинга:</w:t>
      </w:r>
    </w:p>
    <w:p w:rsidR="00350384" w:rsidRDefault="00350384" w:rsidP="00350384">
      <w:pPr>
        <w:pStyle w:val="a3"/>
        <w:numPr>
          <w:ilvl w:val="0"/>
          <w:numId w:val="2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</w:t>
      </w:r>
      <w:r w:rsidRPr="00691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поведением ребёнка в ходе ООД, режимных моментов, в игровых ситуациях;</w:t>
      </w:r>
    </w:p>
    <w:p w:rsidR="00350384" w:rsidRDefault="00350384" w:rsidP="00350384">
      <w:pPr>
        <w:pStyle w:val="a3"/>
        <w:numPr>
          <w:ilvl w:val="0"/>
          <w:numId w:val="2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продуктов детской деятельности;</w:t>
      </w:r>
    </w:p>
    <w:p w:rsidR="00350384" w:rsidRDefault="00350384" w:rsidP="00350384">
      <w:pPr>
        <w:pStyle w:val="a3"/>
        <w:numPr>
          <w:ilvl w:val="0"/>
          <w:numId w:val="2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несложных игровых ситуаций.</w:t>
      </w:r>
    </w:p>
    <w:p w:rsidR="00350384" w:rsidRDefault="00350384" w:rsidP="00350384">
      <w:pPr>
        <w:pStyle w:val="a3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Pr="000E3964" w:rsidRDefault="00350384" w:rsidP="00350384">
      <w:pPr>
        <w:pStyle w:val="ParagraphStyle"/>
        <w:spacing w:before="240" w:after="120" w:line="264" w:lineRule="auto"/>
        <w:ind w:firstLine="360"/>
        <w:rPr>
          <w:rFonts w:ascii="Times New Roman" w:hAnsi="Times New Roman" w:cs="Times New Roman"/>
          <w:color w:val="000000"/>
          <w:spacing w:val="45"/>
          <w:sz w:val="28"/>
          <w:szCs w:val="28"/>
        </w:rPr>
      </w:pPr>
      <w:r w:rsidRPr="000E3964">
        <w:rPr>
          <w:rFonts w:ascii="Times New Roman" w:hAnsi="Times New Roman" w:cs="Times New Roman"/>
          <w:sz w:val="28"/>
          <w:szCs w:val="28"/>
        </w:rPr>
        <w:t>Методическим инструментарием являлась музыкально-педагогическая диагностика</w:t>
      </w:r>
      <w:r w:rsidRPr="000E3964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«От рождения до школы»</w:t>
      </w:r>
    </w:p>
    <w:p w:rsidR="00350384" w:rsidRPr="000E3964" w:rsidRDefault="00350384" w:rsidP="00350384">
      <w:pPr>
        <w:pStyle w:val="ParagraphStyle"/>
        <w:spacing w:before="240" w:after="120"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0E3964">
        <w:rPr>
          <w:rFonts w:ascii="Times New Roman" w:hAnsi="Times New Roman" w:cs="Times New Roman"/>
          <w:color w:val="000000"/>
          <w:spacing w:val="45"/>
          <w:sz w:val="28"/>
          <w:szCs w:val="28"/>
        </w:rPr>
        <w:t>Оценка уровня развития:</w:t>
      </w:r>
    </w:p>
    <w:p w:rsidR="00350384" w:rsidRPr="000E3964" w:rsidRDefault="00350384" w:rsidP="00350384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0E3964">
        <w:rPr>
          <w:rFonts w:ascii="Times New Roman" w:hAnsi="Times New Roman" w:cs="Times New Roman"/>
          <w:color w:val="000000"/>
          <w:sz w:val="28"/>
          <w:szCs w:val="28"/>
        </w:rPr>
        <w:t>1 балл – низкий уровень развития;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(Н.Р.)</w:t>
      </w:r>
    </w:p>
    <w:p w:rsidR="00350384" w:rsidRDefault="00350384" w:rsidP="00350384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0E3964">
        <w:rPr>
          <w:rFonts w:ascii="Times New Roman" w:hAnsi="Times New Roman" w:cs="Times New Roman"/>
          <w:color w:val="000000"/>
          <w:sz w:val="28"/>
          <w:szCs w:val="28"/>
        </w:rPr>
        <w:t>2 балла – средний уровень развития;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(С.Р.)</w:t>
      </w:r>
    </w:p>
    <w:p w:rsidR="00350384" w:rsidRDefault="00350384" w:rsidP="00350384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0E3964">
        <w:rPr>
          <w:rFonts w:ascii="Times New Roman" w:hAnsi="Times New Roman" w:cs="Times New Roman"/>
          <w:color w:val="000000"/>
          <w:sz w:val="28"/>
          <w:szCs w:val="28"/>
        </w:rPr>
        <w:t>3 балла – высокий уровень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>. (В.Р.)</w:t>
      </w:r>
    </w:p>
    <w:p w:rsidR="00350384" w:rsidRDefault="00350384" w:rsidP="00350384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350384" w:rsidRPr="000E3964" w:rsidRDefault="00350384" w:rsidP="00350384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350384" w:rsidRDefault="00350384" w:rsidP="00350384">
      <w:pPr>
        <w:pStyle w:val="a3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pStyle w:val="a3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pStyle w:val="a3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pStyle w:val="a3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pStyle w:val="a3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pStyle w:val="a3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pStyle w:val="a3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pStyle w:val="a3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pStyle w:val="a3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pStyle w:val="a3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 w:rsidP="00350384">
      <w:pPr>
        <w:pStyle w:val="a3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350384" w:rsidRDefault="00350384">
      <w:pPr>
        <w:sectPr w:rsidR="00350384" w:rsidSect="006A0D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0384" w:rsidRDefault="00350384" w:rsidP="00350384">
      <w:pPr>
        <w:tabs>
          <w:tab w:val="left" w:pos="13080"/>
        </w:tabs>
        <w:rPr>
          <w:rFonts w:ascii="Times New Roman" w:hAnsi="Times New Roman" w:cs="Times New Roman"/>
          <w:sz w:val="28"/>
          <w:szCs w:val="28"/>
        </w:rPr>
      </w:pPr>
      <w:r w:rsidRPr="009179FD">
        <w:rPr>
          <w:rFonts w:ascii="Times New Roman" w:hAnsi="Times New Roman" w:cs="Times New Roman"/>
          <w:sz w:val="28"/>
          <w:szCs w:val="28"/>
        </w:rPr>
        <w:lastRenderedPageBreak/>
        <w:t>В результате мониторинга были выявлены следующие показатели:</w:t>
      </w:r>
    </w:p>
    <w:p w:rsidR="00350384" w:rsidRPr="00E609FA" w:rsidRDefault="00350384" w:rsidP="00350384">
      <w:pPr>
        <w:tabs>
          <w:tab w:val="left" w:pos="64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2021</w:t>
      </w:r>
      <w:r w:rsidRPr="00E609FA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spellEnd"/>
      <w:r w:rsidRPr="00E609FA">
        <w:rPr>
          <w:rFonts w:ascii="Times New Roman" w:hAnsi="Times New Roman" w:cs="Times New Roman"/>
          <w:b/>
          <w:sz w:val="28"/>
          <w:szCs w:val="28"/>
        </w:rPr>
        <w:t xml:space="preserve"> учебного  года (</w:t>
      </w:r>
      <w:r>
        <w:rPr>
          <w:rFonts w:ascii="Times New Roman" w:hAnsi="Times New Roman" w:cs="Times New Roman"/>
          <w:b/>
          <w:sz w:val="28"/>
          <w:szCs w:val="28"/>
        </w:rPr>
        <w:t>сент</w:t>
      </w:r>
      <w:r w:rsidRPr="00E609FA">
        <w:rPr>
          <w:rFonts w:ascii="Times New Roman" w:hAnsi="Times New Roman" w:cs="Times New Roman"/>
          <w:b/>
          <w:sz w:val="28"/>
          <w:szCs w:val="28"/>
        </w:rPr>
        <w:t>ябрь)</w:t>
      </w:r>
    </w:p>
    <w:tbl>
      <w:tblPr>
        <w:tblStyle w:val="a4"/>
        <w:tblW w:w="0" w:type="auto"/>
        <w:tblLook w:val="04A0"/>
      </w:tblPr>
      <w:tblGrid>
        <w:gridCol w:w="1417"/>
        <w:gridCol w:w="1663"/>
        <w:gridCol w:w="1483"/>
        <w:gridCol w:w="1549"/>
        <w:gridCol w:w="1549"/>
        <w:gridCol w:w="1412"/>
        <w:gridCol w:w="1649"/>
        <w:gridCol w:w="1192"/>
        <w:gridCol w:w="1072"/>
      </w:tblGrid>
      <w:tr w:rsidR="00350384" w:rsidTr="00B06594">
        <w:trPr>
          <w:trHeight w:val="960"/>
        </w:trPr>
        <w:tc>
          <w:tcPr>
            <w:tcW w:w="1417" w:type="dxa"/>
            <w:vMerge w:val="restart"/>
            <w:vAlign w:val="center"/>
          </w:tcPr>
          <w:p w:rsidR="00350384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FEB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  <w:p w:rsidR="00350384" w:rsidRPr="001D6FEB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FEB">
              <w:rPr>
                <w:rFonts w:ascii="Times New Roman" w:hAnsi="Times New Roman" w:cs="Times New Roman"/>
                <w:sz w:val="24"/>
                <w:szCs w:val="24"/>
              </w:rPr>
              <w:t xml:space="preserve"> ( %)</w:t>
            </w:r>
          </w:p>
        </w:tc>
        <w:tc>
          <w:tcPr>
            <w:tcW w:w="1663" w:type="dxa"/>
            <w:vMerge w:val="restart"/>
            <w:vAlign w:val="center"/>
          </w:tcPr>
          <w:p w:rsidR="00350384" w:rsidRPr="008973B3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B3">
              <w:rPr>
                <w:rFonts w:ascii="Times New Roman" w:hAnsi="Times New Roman" w:cs="Times New Roman"/>
                <w:sz w:val="24"/>
                <w:szCs w:val="24"/>
              </w:rPr>
              <w:t xml:space="preserve">2 мл№2 </w:t>
            </w:r>
          </w:p>
          <w:p w:rsidR="00350384" w:rsidRPr="008973B3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Ромашка</w:t>
            </w:r>
            <w:r w:rsidRPr="008973B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83" w:type="dxa"/>
            <w:vMerge w:val="restart"/>
            <w:vAlign w:val="center"/>
          </w:tcPr>
          <w:p w:rsidR="00350384" w:rsidRPr="008973B3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Средняя.№2</w:t>
            </w:r>
          </w:p>
          <w:p w:rsidR="00350384" w:rsidRPr="008973B3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Звёздочки</w:t>
            </w:r>
            <w:r w:rsidRPr="008973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0384" w:rsidRPr="008973B3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350384" w:rsidRPr="00E609FA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№3</w:t>
            </w:r>
            <w:r w:rsidRPr="00E609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Гномы</w:t>
            </w:r>
            <w:r w:rsidRPr="00E609FA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549" w:type="dxa"/>
            <w:vMerge w:val="restart"/>
            <w:vAlign w:val="center"/>
          </w:tcPr>
          <w:p w:rsidR="00350384" w:rsidRPr="00E00991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№2</w:t>
            </w:r>
            <w:r w:rsidRPr="00E009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Непоседы</w:t>
            </w:r>
            <w:r w:rsidRPr="00E0099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412" w:type="dxa"/>
            <w:vMerge w:val="restart"/>
          </w:tcPr>
          <w:p w:rsidR="00350384" w:rsidRPr="00E00991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Подгот№3</w:t>
            </w:r>
          </w:p>
          <w:p w:rsidR="00350384" w:rsidRPr="00E00991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0991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Пчёлки</w:t>
            </w:r>
            <w:r w:rsidRPr="00E0099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649" w:type="dxa"/>
            <w:vMerge w:val="restart"/>
          </w:tcPr>
          <w:p w:rsidR="00350384" w:rsidRPr="00E00991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Подготов.№2</w:t>
            </w:r>
          </w:p>
          <w:p w:rsidR="00350384" w:rsidRPr="00E00991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9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Солнышко</w:t>
            </w:r>
            <w:r w:rsidRPr="00E0099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004" w:type="dxa"/>
            <w:gridSpan w:val="2"/>
          </w:tcPr>
          <w:p w:rsidR="00350384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Разновозрастная</w:t>
            </w:r>
          </w:p>
          <w:p w:rsidR="00350384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№1</w:t>
            </w:r>
          </w:p>
          <w:p w:rsidR="00350384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«Сказка»</w:t>
            </w:r>
          </w:p>
        </w:tc>
      </w:tr>
      <w:tr w:rsidR="00350384" w:rsidTr="00B06594">
        <w:trPr>
          <w:trHeight w:val="405"/>
        </w:trPr>
        <w:tc>
          <w:tcPr>
            <w:tcW w:w="1417" w:type="dxa"/>
            <w:vMerge/>
            <w:vAlign w:val="center"/>
          </w:tcPr>
          <w:p w:rsidR="00350384" w:rsidRPr="001D6FEB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vAlign w:val="center"/>
          </w:tcPr>
          <w:p w:rsidR="00350384" w:rsidRPr="008973B3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:rsidR="00350384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350384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350384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350384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350384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0" w:type="dxa"/>
          </w:tcPr>
          <w:p w:rsidR="00350384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954" w:type="dxa"/>
          </w:tcPr>
          <w:p w:rsidR="00350384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Подг.гр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350384" w:rsidTr="00B06594">
        <w:trPr>
          <w:trHeight w:val="711"/>
        </w:trPr>
        <w:tc>
          <w:tcPr>
            <w:tcW w:w="1417" w:type="dxa"/>
            <w:vAlign w:val="center"/>
          </w:tcPr>
          <w:p w:rsidR="00350384" w:rsidRPr="001D6FEB" w:rsidRDefault="00350384" w:rsidP="00B06594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FEB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663" w:type="dxa"/>
            <w:vAlign w:val="center"/>
          </w:tcPr>
          <w:p w:rsidR="00350384" w:rsidRPr="00DE3B82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82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  <w:tc>
          <w:tcPr>
            <w:tcW w:w="1483" w:type="dxa"/>
            <w:vAlign w:val="center"/>
          </w:tcPr>
          <w:p w:rsidR="00350384" w:rsidRPr="00A653D1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653D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53D1"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</w:p>
        </w:tc>
        <w:tc>
          <w:tcPr>
            <w:tcW w:w="1549" w:type="dxa"/>
            <w:vAlign w:val="center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 \ 5</w:t>
            </w: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549" w:type="dxa"/>
            <w:vAlign w:val="center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 \4</w:t>
            </w: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412" w:type="dxa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29%\4</w:t>
            </w: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649" w:type="dxa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53%\9</w:t>
            </w: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050" w:type="dxa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40%\4реб</w:t>
            </w:r>
          </w:p>
        </w:tc>
        <w:tc>
          <w:tcPr>
            <w:tcW w:w="954" w:type="dxa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 3%\1реб</w:t>
            </w:r>
          </w:p>
        </w:tc>
      </w:tr>
      <w:tr w:rsidR="00350384" w:rsidTr="00B06594">
        <w:trPr>
          <w:trHeight w:val="1083"/>
        </w:trPr>
        <w:tc>
          <w:tcPr>
            <w:tcW w:w="1417" w:type="dxa"/>
            <w:vAlign w:val="center"/>
          </w:tcPr>
          <w:p w:rsidR="00350384" w:rsidRPr="001D6FEB" w:rsidRDefault="00350384" w:rsidP="00B06594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FEB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663" w:type="dxa"/>
            <w:vAlign w:val="center"/>
          </w:tcPr>
          <w:p w:rsidR="00350384" w:rsidRPr="00DE3B82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82">
              <w:rPr>
                <w:rFonts w:ascii="Times New Roman" w:hAnsi="Times New Roman" w:cs="Times New Roman"/>
                <w:sz w:val="24"/>
                <w:szCs w:val="24"/>
              </w:rPr>
              <w:t>20%\ 1детей</w:t>
            </w:r>
          </w:p>
        </w:tc>
        <w:tc>
          <w:tcPr>
            <w:tcW w:w="1483" w:type="dxa"/>
            <w:vAlign w:val="center"/>
          </w:tcPr>
          <w:p w:rsidR="00350384" w:rsidRPr="00A653D1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 \ 9</w:t>
            </w:r>
            <w:r w:rsidRPr="00A653D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549" w:type="dxa"/>
            <w:vAlign w:val="center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>% 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 xml:space="preserve"> ребёнка</w:t>
            </w:r>
          </w:p>
        </w:tc>
        <w:tc>
          <w:tcPr>
            <w:tcW w:w="1549" w:type="dxa"/>
            <w:vAlign w:val="center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 \ 11</w:t>
            </w: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</w:p>
        </w:tc>
        <w:tc>
          <w:tcPr>
            <w:tcW w:w="1412" w:type="dxa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 \9</w:t>
            </w: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649" w:type="dxa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>% \</w:t>
            </w:r>
          </w:p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050" w:type="dxa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50%\5 дет</w:t>
            </w:r>
          </w:p>
        </w:tc>
        <w:tc>
          <w:tcPr>
            <w:tcW w:w="954" w:type="dxa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 7%\2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proofErr w:type="spellEnd"/>
          </w:p>
        </w:tc>
      </w:tr>
      <w:tr w:rsidR="00350384" w:rsidTr="00B06594">
        <w:trPr>
          <w:trHeight w:val="840"/>
        </w:trPr>
        <w:tc>
          <w:tcPr>
            <w:tcW w:w="1417" w:type="dxa"/>
            <w:vAlign w:val="center"/>
          </w:tcPr>
          <w:p w:rsidR="00350384" w:rsidRPr="001D6FEB" w:rsidRDefault="00350384" w:rsidP="00B06594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FEB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663" w:type="dxa"/>
            <w:vAlign w:val="center"/>
          </w:tcPr>
          <w:p w:rsidR="00350384" w:rsidRPr="00DE3B82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82">
              <w:rPr>
                <w:rFonts w:ascii="Times New Roman" w:hAnsi="Times New Roman" w:cs="Times New Roman"/>
                <w:sz w:val="24"/>
                <w:szCs w:val="24"/>
              </w:rPr>
              <w:t>80%\4ребёнок</w:t>
            </w:r>
          </w:p>
        </w:tc>
        <w:tc>
          <w:tcPr>
            <w:tcW w:w="1483" w:type="dxa"/>
            <w:vAlign w:val="center"/>
          </w:tcPr>
          <w:p w:rsidR="00350384" w:rsidRPr="00A653D1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653D1">
              <w:rPr>
                <w:rFonts w:ascii="Times New Roman" w:hAnsi="Times New Roman" w:cs="Times New Roman"/>
                <w:sz w:val="24"/>
                <w:szCs w:val="24"/>
              </w:rPr>
              <w:t xml:space="preserve">% \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53D1">
              <w:rPr>
                <w:rFonts w:ascii="Times New Roman" w:hAnsi="Times New Roman" w:cs="Times New Roman"/>
                <w:sz w:val="24"/>
                <w:szCs w:val="24"/>
              </w:rPr>
              <w:t xml:space="preserve"> ребёнок</w:t>
            </w:r>
          </w:p>
        </w:tc>
        <w:tc>
          <w:tcPr>
            <w:tcW w:w="1549" w:type="dxa"/>
            <w:vAlign w:val="center"/>
          </w:tcPr>
          <w:p w:rsidR="00350384" w:rsidRPr="00BC20CD" w:rsidRDefault="00350384" w:rsidP="00B06594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49" w:type="dxa"/>
            <w:vAlign w:val="center"/>
          </w:tcPr>
          <w:p w:rsidR="00350384" w:rsidRPr="005C2426" w:rsidRDefault="00350384" w:rsidP="00B06594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2" w:type="dxa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7%\1реб</w:t>
            </w:r>
          </w:p>
        </w:tc>
        <w:tc>
          <w:tcPr>
            <w:tcW w:w="1649" w:type="dxa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50" w:type="dxa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10%\1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proofErr w:type="spellEnd"/>
          </w:p>
        </w:tc>
        <w:tc>
          <w:tcPr>
            <w:tcW w:w="954" w:type="dxa"/>
          </w:tcPr>
          <w:p w:rsidR="00350384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50384" w:rsidTr="00B06594">
        <w:trPr>
          <w:trHeight w:val="711"/>
        </w:trPr>
        <w:tc>
          <w:tcPr>
            <w:tcW w:w="1417" w:type="dxa"/>
            <w:vAlign w:val="center"/>
          </w:tcPr>
          <w:p w:rsidR="00350384" w:rsidRPr="001D6FEB" w:rsidRDefault="00350384" w:rsidP="00B06594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FE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</w:t>
            </w:r>
            <w:proofErr w:type="gramStart"/>
            <w:r w:rsidRPr="001D6FEB">
              <w:rPr>
                <w:rFonts w:ascii="Times New Roman" w:hAnsi="Times New Roman" w:cs="Times New Roman"/>
                <w:sz w:val="24"/>
                <w:szCs w:val="24"/>
              </w:rPr>
              <w:t>обследован</w:t>
            </w:r>
            <w:proofErr w:type="gramEnd"/>
          </w:p>
        </w:tc>
        <w:tc>
          <w:tcPr>
            <w:tcW w:w="1663" w:type="dxa"/>
            <w:vAlign w:val="center"/>
          </w:tcPr>
          <w:p w:rsidR="00350384" w:rsidRPr="00DE3B82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vAlign w:val="center"/>
          </w:tcPr>
          <w:p w:rsidR="00350384" w:rsidRPr="00A653D1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9" w:type="dxa"/>
            <w:vAlign w:val="center"/>
          </w:tcPr>
          <w:p w:rsidR="00350384" w:rsidRPr="00BC20CD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9" w:type="dxa"/>
            <w:vAlign w:val="center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84" w:rsidRPr="005C2426" w:rsidRDefault="00350384" w:rsidP="00B06594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84" w:rsidRPr="005C2426" w:rsidRDefault="00350384" w:rsidP="00B06594">
            <w:pPr>
              <w:tabs>
                <w:tab w:val="left" w:pos="6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242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0" w:type="dxa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</w:tcPr>
          <w:p w:rsidR="00350384" w:rsidRPr="005C2426" w:rsidRDefault="00350384" w:rsidP="00B06594">
            <w:pPr>
              <w:tabs>
                <w:tab w:val="left" w:pos="6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50384" w:rsidRPr="00967DC2" w:rsidRDefault="00350384" w:rsidP="00350384">
      <w:pPr>
        <w:tabs>
          <w:tab w:val="left" w:pos="6488"/>
        </w:tabs>
        <w:rPr>
          <w:rFonts w:ascii="PG Isadora Cyr Pro" w:hAnsi="PG Isadora Cyr Pro"/>
          <w:b/>
          <w:i/>
          <w:sz w:val="28"/>
          <w:szCs w:val="28"/>
        </w:rPr>
      </w:pPr>
    </w:p>
    <w:p w:rsidR="00350384" w:rsidRPr="00FE7046" w:rsidRDefault="00350384" w:rsidP="00350384">
      <w:pPr>
        <w:tabs>
          <w:tab w:val="left" w:pos="6488"/>
        </w:tabs>
        <w:spacing w:after="0"/>
        <w:jc w:val="center"/>
        <w:rPr>
          <w:rFonts w:ascii="PG Isadora Cyr Pro" w:hAnsi="PG Isadora Cyr Pro"/>
          <w:b/>
          <w:i/>
          <w:sz w:val="28"/>
          <w:szCs w:val="28"/>
        </w:rPr>
      </w:pPr>
    </w:p>
    <w:p w:rsidR="00350384" w:rsidRPr="00967DC2" w:rsidRDefault="00350384" w:rsidP="00350384">
      <w:pPr>
        <w:tabs>
          <w:tab w:val="left" w:pos="6488"/>
        </w:tabs>
        <w:spacing w:after="0"/>
        <w:jc w:val="center"/>
        <w:rPr>
          <w:rFonts w:ascii="PG Isadora Cyr Pro" w:hAnsi="PG Isadora Cyr Pro"/>
          <w:b/>
          <w:i/>
          <w:sz w:val="28"/>
          <w:szCs w:val="28"/>
        </w:rPr>
      </w:pPr>
      <w:r>
        <w:rPr>
          <w:rFonts w:ascii="PG Isadora Cyr Pro" w:hAnsi="PG Isadora Cyr Pro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52875" cy="2695575"/>
            <wp:effectExtent l="19050" t="0" r="9525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50384" w:rsidRPr="00FA5CEE" w:rsidRDefault="00350384" w:rsidP="00350384"/>
    <w:p w:rsidR="00350384" w:rsidRPr="004B1AB9" w:rsidRDefault="00350384" w:rsidP="00350384">
      <w:pPr>
        <w:tabs>
          <w:tab w:val="left" w:pos="6488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Вначале  года обследовано 99</w:t>
      </w:r>
      <w:r w:rsidRPr="004B1AB9">
        <w:rPr>
          <w:rFonts w:ascii="Times New Roman" w:hAnsi="Times New Roman" w:cs="Times New Roman"/>
          <w:b/>
          <w:i/>
          <w:sz w:val="28"/>
          <w:szCs w:val="28"/>
        </w:rPr>
        <w:t xml:space="preserve">детей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Низкий-11% - 11</w:t>
      </w:r>
      <w:r w:rsidRPr="004B1AB9">
        <w:rPr>
          <w:rFonts w:ascii="Times New Roman" w:hAnsi="Times New Roman" w:cs="Times New Roman"/>
          <w:b/>
          <w:i/>
          <w:sz w:val="24"/>
          <w:szCs w:val="24"/>
        </w:rPr>
        <w:t xml:space="preserve"> детей</w:t>
      </w:r>
    </w:p>
    <w:p w:rsidR="00350384" w:rsidRPr="004B1AB9" w:rsidRDefault="00350384" w:rsidP="00350384">
      <w:pPr>
        <w:tabs>
          <w:tab w:val="left" w:pos="648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B1AB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Средний-76%-</w:t>
      </w:r>
      <w:r w:rsidRPr="004B1A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76</w:t>
      </w:r>
      <w:r w:rsidRPr="004B1AB9">
        <w:rPr>
          <w:rFonts w:ascii="Times New Roman" w:hAnsi="Times New Roman" w:cs="Times New Roman"/>
          <w:b/>
          <w:i/>
          <w:sz w:val="24"/>
          <w:szCs w:val="24"/>
        </w:rPr>
        <w:t>ребёнка</w:t>
      </w:r>
    </w:p>
    <w:p w:rsidR="00350384" w:rsidRDefault="00350384" w:rsidP="00350384">
      <w:pPr>
        <w:tabs>
          <w:tab w:val="left" w:pos="648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B1AB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Высокий-33%-33</w:t>
      </w:r>
      <w:r w:rsidRPr="004B1AB9">
        <w:rPr>
          <w:rFonts w:ascii="Times New Roman" w:hAnsi="Times New Roman" w:cs="Times New Roman"/>
          <w:b/>
          <w:i/>
          <w:sz w:val="24"/>
          <w:szCs w:val="24"/>
        </w:rPr>
        <w:t xml:space="preserve"> ребёнк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</w:p>
    <w:p w:rsidR="00350384" w:rsidRPr="002C3C41" w:rsidRDefault="00350384" w:rsidP="00350384">
      <w:pPr>
        <w:tabs>
          <w:tab w:val="left" w:pos="648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50384" w:rsidRPr="00C1679E" w:rsidRDefault="00350384" w:rsidP="00350384">
      <w:pPr>
        <w:tabs>
          <w:tab w:val="left" w:pos="6488"/>
        </w:tabs>
        <w:spacing w:after="0"/>
        <w:rPr>
          <w:rFonts w:ascii="PG Isadora Cyr Pro" w:hAnsi="PG Isadora Cyr Pro"/>
          <w:b/>
          <w:i/>
          <w:sz w:val="24"/>
          <w:szCs w:val="24"/>
        </w:rPr>
      </w:pPr>
    </w:p>
    <w:p w:rsidR="00350384" w:rsidRDefault="00350384" w:rsidP="00350384">
      <w:pPr>
        <w:tabs>
          <w:tab w:val="left" w:pos="6488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A0D31" w:rsidRDefault="006A0D31"/>
    <w:p w:rsidR="00350384" w:rsidRDefault="00350384"/>
    <w:p w:rsidR="00350384" w:rsidRDefault="00350384"/>
    <w:p w:rsidR="00350384" w:rsidRDefault="00350384"/>
    <w:p w:rsidR="00350384" w:rsidRDefault="00350384">
      <w:r w:rsidRPr="00350384"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1403350</wp:posOffset>
            </wp:positionV>
            <wp:extent cx="6483985" cy="4552950"/>
            <wp:effectExtent l="19050" t="0" r="12159" b="0"/>
            <wp:wrapNone/>
            <wp:docPr id="9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sectPr w:rsidR="00350384" w:rsidSect="0035038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G Isadora Cyr Pro">
    <w:altName w:val="Segoe UI"/>
    <w:charset w:val="CC"/>
    <w:family w:val="auto"/>
    <w:pitch w:val="variable"/>
    <w:sig w:usb0="00000001" w:usb1="5000004A" w:usb2="00000000" w:usb3="00000000" w:csb0="000001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0977"/>
    <w:multiLevelType w:val="hybridMultilevel"/>
    <w:tmpl w:val="8866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018C8"/>
    <w:multiLevelType w:val="hybridMultilevel"/>
    <w:tmpl w:val="D9B47C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384"/>
    <w:rsid w:val="00350384"/>
    <w:rsid w:val="00553D46"/>
    <w:rsid w:val="006A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384"/>
    <w:pPr>
      <w:ind w:left="720"/>
      <w:contextualSpacing/>
    </w:pPr>
  </w:style>
  <w:style w:type="paragraph" w:customStyle="1" w:styleId="ParagraphStyle">
    <w:name w:val="Paragraph Style"/>
    <w:rsid w:val="003503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4">
    <w:name w:val="Table Grid"/>
    <w:basedOn w:val="a1"/>
    <w:uiPriority w:val="59"/>
    <w:rsid w:val="00350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Диаграмма мониторинга итоговой оценки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низкий</c:v>
                </c:pt>
                <c:pt idx="1">
                  <c:v>ср</c:v>
                </c:pt>
                <c:pt idx="2">
                  <c:v>норма</c:v>
                </c:pt>
                <c:pt idx="3">
                  <c:v>выс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53</c:v>
                </c:pt>
                <c:pt idx="2">
                  <c:v>0</c:v>
                </c:pt>
                <c:pt idx="3">
                  <c:v>33</c:v>
                </c:pt>
              </c:numCache>
            </c:numRef>
          </c:val>
        </c:ser>
      </c:pie3DChart>
    </c:plotArea>
    <c:legend>
      <c:legendPos val="r"/>
      <c:legendEntry>
        <c:idx val="2"/>
        <c:delete val="1"/>
      </c:legendEntry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3203844184850044"/>
          <c:y val="2.9364197828269611E-2"/>
          <c:w val="0.85009548819708214"/>
          <c:h val="0.59222790539599057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30</c:v>
                </c:pt>
                <c:pt idx="2">
                  <c:v>33</c:v>
                </c:pt>
                <c:pt idx="3">
                  <c:v>27</c:v>
                </c:pt>
                <c:pt idx="4">
                  <c:v>29</c:v>
                </c:pt>
                <c:pt idx="5">
                  <c:v>53</c:v>
                </c:pt>
                <c:pt idx="6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20</c:v>
                </c:pt>
                <c:pt idx="1">
                  <c:v>45</c:v>
                </c:pt>
                <c:pt idx="2">
                  <c:v>67</c:v>
                </c:pt>
                <c:pt idx="3">
                  <c:v>73</c:v>
                </c:pt>
                <c:pt idx="4">
                  <c:v>64</c:v>
                </c:pt>
                <c:pt idx="5">
                  <c:v>57</c:v>
                </c:pt>
                <c:pt idx="6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80</c:v>
                </c:pt>
                <c:pt idx="1">
                  <c:v>25</c:v>
                </c:pt>
                <c:pt idx="2">
                  <c:v>0</c:v>
                </c:pt>
                <c:pt idx="3">
                  <c:v>0</c:v>
                </c:pt>
                <c:pt idx="4">
                  <c:v>7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marker val="1"/>
        <c:axId val="112451584"/>
        <c:axId val="112453120"/>
      </c:lineChart>
      <c:catAx>
        <c:axId val="112451584"/>
        <c:scaling>
          <c:orientation val="minMax"/>
        </c:scaling>
        <c:axPos val="b"/>
        <c:numFmt formatCode="General" sourceLinked="1"/>
        <c:majorTickMark val="none"/>
        <c:tickLblPos val="nextTo"/>
        <c:crossAx val="112453120"/>
        <c:crosses val="autoZero"/>
        <c:auto val="1"/>
        <c:lblAlgn val="ctr"/>
        <c:lblOffset val="100"/>
      </c:catAx>
      <c:valAx>
        <c:axId val="112453120"/>
        <c:scaling>
          <c:orientation val="minMax"/>
        </c:scaling>
        <c:axPos val="l"/>
        <c:numFmt formatCode="General" sourceLinked="1"/>
        <c:majorTickMark val="none"/>
        <c:tickLblPos val="nextTo"/>
        <c:crossAx val="11245158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solidFill>
                  <a:srgbClr val="C00000"/>
                </a:solidFill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2021-09-28T14:37:00Z</cp:lastPrinted>
  <dcterms:created xsi:type="dcterms:W3CDTF">2021-09-28T14:35:00Z</dcterms:created>
  <dcterms:modified xsi:type="dcterms:W3CDTF">2021-09-28T14:37:00Z</dcterms:modified>
</cp:coreProperties>
</file>